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/>
        <w:jc w:val="center"/>
      </w:pPr>
      <w:r>
        <w:rPr>
          <w:rFonts w:ascii="Arial" w:cs="Arial" w:eastAsia="Arial" w:hAnsi="Arial"/>
          <w:b/>
          <w:bCs/>
          <w:color w:val="1F4E79"/>
          <w:sz w:val="40"/>
          <w:szCs w:val="40"/>
        </w:rPr>
        <w:t xml:space="preserve">AI Governance Pack</w:t>
      </w:r>
    </w:p>
    <w:p>
      <w:pPr>
        <w:spacing w:after="60"/>
        <w:jc w:val="center"/>
      </w:pPr>
      <w:r>
        <w:rPr>
          <w:rFonts w:ascii="Arial" w:cs="Arial" w:eastAsia="Arial" w:hAnsi="Arial"/>
          <w:i/>
          <w:iCs/>
          <w:color w:val="2E75B6"/>
          <w:sz w:val="24"/>
          <w:szCs w:val="24"/>
        </w:rPr>
        <w:t xml:space="preserve">Vorlage für Finance-Teams | Nordlicht AG</w:t>
      </w:r>
    </w:p>
    <w:p>
      <w:pPr>
        <w:spacing w:after="400"/>
        <w:jc w:val="center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Stand: ________________ | Version: 1.0 | Verantwortlich: ________________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8"/>
                <w:szCs w:val="18"/>
              </w:rPr>
              <w:t xml:space="preserve">HINWEIS: Dieses Dokument ist eine Schulungsvorlage. Alle gelb markierten Felder sind mit unternehmensspezifischen Informationen zu befüllen. Dieses Dokument ersetzt keine rechtliche Prüfung durch Legal/Compliance.</w:t>
            </w:r>
          </w:p>
        </w:tc>
      </w:tr>
    </w:tbl>
    <w:p>
      <w:pPr>
        <w:pStyle w:val="Heading1"/>
        <w:pBdr>
          <w:bottom w:val="single" w:color="2E75B6" w:sz="6" w:space="1"/>
        </w:pBdr>
        <w:spacing w:before="280" w:after="14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Dokument 1 — Datenklassifizierungsmatrix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Die Datenklassifizierungsmatrix regelt, welche Daten in KI-Tools eingegeben werden dürfen. Jede Datenkategorie ist einer Schutzstufe zugeordnet.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1800"/>
        <w:gridCol w:w="1800"/>
        <w:gridCol w:w="2000"/>
        <w:gridCol w:w="2360"/>
      </w:tblGrid>
      <w:tr>
        <w:trPr>
          <w:tblHeader/>
        </w:trP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Schutzstufe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Definition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Finance-Beispiele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Erlaubte KI-Tools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Verbotene / eingeschränkte Tools</w:t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🟢 Öffentlich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Keine Vertraulichkeit. Für externe Kommunikation freigegeben.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8"/>
                <w:szCs w:val="18"/>
              </w:rPr>
              <w:t xml:space="preserve">Pressemitteilungen, veröff. Jahresberichte, IR-Präsentationen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Alle Tools (ChatGPT Free, Claude, Gemini, Copilot)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CCC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–</w:t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🟡 Intern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Nicht für Externe, aber keine kritischen Daten.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8"/>
                <w:szCs w:val="18"/>
              </w:rPr>
              <w:t xml:space="preserve">Interne Berichte, Budgetübersichten (anonym), Prozessdokumentationen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ChatGPT Teams (mit AVV), M365 Copilot, Claude Pro mit DPA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CCC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ChatGPT Free, öffentliche APIs ohne DPA</w:t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🟠 Vertraulich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Geschäftskritische Daten. Drittanbieter nur mit AVV + Tenant-Isolierung.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8"/>
                <w:szCs w:val="18"/>
              </w:rPr>
              <w:t xml:space="preserve">Detaillierte Forecasts, Kundenlisten, Vergütungsdaten, M&amp;A-Pipeline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Azure OpenAI (EU-Tenant), M365 Copilot (Tenant isoliert)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CCC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ChatGPT Free/Teams ohne AVV, Consumer-LLMs</w:t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🔴 Streng Vertraulich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Höchste Schutzstufe. Keine Cloud ohne explizite Genehmigung.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8"/>
                <w:szCs w:val="18"/>
              </w:rPr>
              <w:t xml:space="preserve">Insider-Infos (M&amp;A), Vorstands-Vergütung, Prüfungsberichte (unveröff.)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On-Premise LLM (nach IT-Freigabe)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CCC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ALLE Cloud-Dienste ohne explizite Genehmigung IT+Legal</w:t>
            </w:r>
          </w:p>
        </w:tc>
      </w:tr>
    </w:tbl>
    <w:p>
      <w:pPr>
        <w:spacing w:after="200"/>
      </w:pPr>
    </w:p>
    <w:p>
      <w:pPr>
        <w:pStyle w:val="Heading1"/>
        <w:pBdr>
          <w:bottom w:val="single" w:color="2E75B6" w:sz="6" w:space="1"/>
        </w:pBdr>
        <w:spacing w:before="280" w:after="14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Dokument 2 — AI Policy (1 Seite)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Diese Richtlinie gilt für alle Mitarbeitenden der Finance-Abteilung, die KI-Tools im beruflichen Kontext einsetzen.</w:t>
      </w:r>
    </w:p>
    <w:p>
      <w:pPr>
        <w:pStyle w:val="Heading2"/>
        <w:spacing w:before="200" w:after="10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Zweck und Geltungsbereich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Diese Richtlinie regelt die Nutzung von KI-gestützten Werkzeugen in der Finance-Abteilung von [UNTERNEHMEN EINTRAGEN] und gilt ab [DATUM EINTRAGEN] für alle Mitarbeitenden mit Zugang zu KI-Systemen.</w:t>
      </w:r>
    </w:p>
    <w:p>
      <w:pPr>
        <w:pStyle w:val="Heading2"/>
        <w:spacing w:before="200" w:after="10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Erlaubte Anwendungen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Erstellung von Analyse-Kommentaren, Berichten und Management-Summaries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Unterstützung bei Forecasting, Szenario-Analysen und Datenauswertung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Automatisierung repetitiver Aufgaben (Buchungstexte, Abstimmungen, Vorlagen)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Recherche, Wissensabfragen und interne Dokumentenanalyse (konforme Daten)</w:t>
      </w:r>
    </w:p>
    <w:p>
      <w:pPr>
        <w:pStyle w:val="Heading2"/>
        <w:spacing w:before="200" w:after="10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Verbotene Dateneingaben (absolut)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Personenbezogene Daten von Mitarbeitenden oder Kunden ohne explizite Genehmigung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Insider-Informationen (M&amp;A, Akquisitionsziele, unveröffentlichte Ergebnisse)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Vorstands- und Aufsichtsratsvergütungen, unveröffentlichte Prüfungsberichte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Authentifizierungsdaten (Passwörter, Tokens, API-Schlüssel)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Vertragsdaten mit Geheimhaltungsklauseln ohne Legal-Freigabe</w:t>
      </w:r>
    </w:p>
    <w:p>
      <w:pPr>
        <w:pStyle w:val="Heading2"/>
        <w:spacing w:before="200" w:after="10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Qualitätssicherungspflichten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KI-generierte Inhalte sind vor Verwendung durch Fachkraft zu prüfen und freizugeben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Outputs aus KI-Tools sind als KI-generiert zu kennzeichnen (intern, bis Freigabe)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Bei kritischen Entscheidungen: Quellenangaben und Zahlen gegen Originaldaten verifizieren</w:t>
      </w:r>
    </w:p>
    <w:p>
      <w:pPr>
        <w:pStyle w:val="Heading2"/>
        <w:spacing w:before="200" w:after="10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Verantwortlichkeiten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Rolle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Verantwortung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Mitarbeitende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Einhaltung dieser Richtlinie, Meldung von Vorfällen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Finance-Leiter / KI-Owner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Überwachung, Freigabe neuer Use Cases, Reporting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Legal/Compliance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Prüfung bei neuen Tools, Datenschutz-Bewertung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IT / Data Governance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Tool-Freigabe, Tenant-Konfiguration, Logging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Betriebsrat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Information bei wesentlichen Änderungen (gemäß BetrVG § 87)</w:t>
            </w:r>
          </w:p>
        </w:tc>
      </w:tr>
    </w:tbl>
    <w:p>
      <w:pPr>
        <w:spacing w:after="140"/>
      </w:pP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Kontakt bei Fragen: [NAME, E-MAIL, ABTEILUNG EINTRAGEN] | Review-Zyklus: Jährlich | Nächste Überprüfung: [DATUM]</w:t>
      </w:r>
    </w:p>
    <w:p>
      <w:pPr>
        <w:pStyle w:val="Heading1"/>
        <w:pBdr>
          <w:bottom w:val="single" w:color="2E75B6" w:sz="6" w:space="1"/>
        </w:pBdr>
        <w:spacing w:before="280" w:after="14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Dokument 3 — Modellrisiko-Register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Das Modellrisiko-Register dokumentiert alle produktiv eingesetzten KI-Modelle und -Tools. Es ist kontinuierlich zu pflegen.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"/>
        <w:gridCol w:w="1200"/>
        <w:gridCol w:w="900"/>
        <w:gridCol w:w="1200"/>
        <w:gridCol w:w="1100"/>
        <w:gridCol w:w="1100"/>
        <w:gridCol w:w="1200"/>
        <w:gridCol w:w="1760"/>
      </w:tblGrid>
      <w:tr>
        <w:trPr>
          <w:tblHeader/>
        </w:trPr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Modell-ID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Tool/Modell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Version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Use Case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EU AI Act
Klasse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Validiert von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Validierungs-
datum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Status / Risiko-Hinweis</w:t>
            </w:r>
          </w:p>
        </w:tc>
      </w:tr>
      <w:tr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 w:val="false"/>
                <w:iCs w:val="false"/>
                <w:sz w:val="16"/>
                <w:szCs w:val="16"/>
              </w:rPr>
              <w:t xml:space="preserve">M-001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 w:val="false"/>
                <w:iCs w:val="false"/>
                <w:sz w:val="16"/>
                <w:szCs w:val="16"/>
              </w:rPr>
              <w:t xml:space="preserve">ChatGPT Teams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 w:val="false"/>
                <w:iCs w:val="false"/>
                <w:sz w:val="16"/>
                <w:szCs w:val="16"/>
              </w:rPr>
              <w:t xml:space="preserve">GPT-4o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 w:val="false"/>
                <w:iCs w:val="false"/>
                <w:sz w:val="16"/>
                <w:szCs w:val="16"/>
              </w:rPr>
              <w:t xml:space="preserve">Abweichungsanalyse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 w:val="false"/>
                <w:iCs w:val="false"/>
                <w:sz w:val="16"/>
                <w:szCs w:val="16"/>
              </w:rPr>
              <w:t xml:space="preserve">Minimal Risk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6"/>
                <w:szCs w:val="16"/>
              </w:rPr>
              <w:t xml:space="preserve">[Name] Controller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6"/>
                <w:szCs w:val="16"/>
              </w:rPr>
              <w:t xml:space="preserve">[Datum]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 w:val="false"/>
                <w:iCs w:val="false"/>
                <w:sz w:val="16"/>
                <w:szCs w:val="16"/>
              </w:rPr>
              <w:t xml:space="preserve">Aktiv | AVV vorhanden | Intern</w:t>
            </w:r>
          </w:p>
        </w:tc>
      </w:tr>
      <w:tr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 w:val="false"/>
                <w:iCs w:val="false"/>
                <w:sz w:val="16"/>
                <w:szCs w:val="16"/>
              </w:rPr>
              <w:t xml:space="preserve">M-002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 w:val="false"/>
                <w:iCs w:val="false"/>
                <w:sz w:val="16"/>
                <w:szCs w:val="16"/>
              </w:rPr>
              <w:t xml:space="preserve">M365 Copilot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 w:val="false"/>
                <w:iCs w:val="false"/>
                <w:sz w:val="16"/>
                <w:szCs w:val="16"/>
              </w:rPr>
              <w:t xml:space="preserve">Copilot 365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 w:val="false"/>
                <w:iCs w:val="false"/>
                <w:sz w:val="16"/>
                <w:szCs w:val="16"/>
              </w:rPr>
              <w:t xml:space="preserve">Excel-Analyse, Zusammenfassungen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 w:val="false"/>
                <w:iCs w:val="false"/>
                <w:sz w:val="16"/>
                <w:szCs w:val="16"/>
              </w:rPr>
              <w:t xml:space="preserve">Minimal Risk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6"/>
                <w:szCs w:val="16"/>
              </w:rPr>
              <w:t xml:space="preserve">[Name] IT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6"/>
                <w:szCs w:val="16"/>
              </w:rPr>
              <w:t xml:space="preserve">[Datum]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 w:val="false"/>
                <w:iCs w:val="false"/>
                <w:sz w:val="16"/>
                <w:szCs w:val="16"/>
              </w:rPr>
              <w:t xml:space="preserve">Aktiv | M365-Tenant | Intern</w:t>
            </w:r>
          </w:p>
        </w:tc>
      </w:tr>
      <w:tr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 w:val="false"/>
                <w:iCs w:val="false"/>
                <w:sz w:val="16"/>
                <w:szCs w:val="16"/>
              </w:rPr>
              <w:t xml:space="preserve">M-003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 w:val="false"/>
                <w:iCs w:val="false"/>
                <w:sz w:val="16"/>
                <w:szCs w:val="16"/>
              </w:rPr>
              <w:t xml:space="preserve">Azure OpenAI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 w:val="false"/>
                <w:iCs w:val="false"/>
                <w:sz w:val="16"/>
                <w:szCs w:val="16"/>
              </w:rPr>
              <w:t xml:space="preserve">GPT-4o (EU)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 w:val="false"/>
                <w:iCs w:val="false"/>
                <w:sz w:val="16"/>
                <w:szCs w:val="16"/>
              </w:rPr>
              <w:t xml:space="preserve">RAG: Vertragsprüfung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 w:val="false"/>
                <w:iCs w:val="false"/>
                <w:sz w:val="16"/>
                <w:szCs w:val="16"/>
              </w:rPr>
              <w:t xml:space="preserve">Minimal Risk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6"/>
                <w:szCs w:val="16"/>
              </w:rPr>
              <w:t xml:space="preserve">[Name] IT-Security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6"/>
                <w:szCs w:val="16"/>
              </w:rPr>
              <w:t xml:space="preserve">[Datum]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 w:val="false"/>
                <w:iCs w:val="false"/>
                <w:sz w:val="16"/>
                <w:szCs w:val="16"/>
              </w:rPr>
              <w:t xml:space="preserve">Aktiv | EU-Tenant | Vertraulich</w:t>
            </w:r>
          </w:p>
        </w:tc>
      </w:tr>
      <w:tr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 w:val="false"/>
                <w:iCs w:val="false"/>
                <w:sz w:val="16"/>
                <w:szCs w:val="16"/>
              </w:rPr>
              <w:t xml:space="preserve">M-004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6"/>
                <w:szCs w:val="16"/>
              </w:rPr>
              <w:t xml:space="preserve">[Tool eintragen]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6"/>
                <w:szCs w:val="16"/>
              </w:rPr>
              <w:t xml:space="preserve">[Version]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6"/>
                <w:szCs w:val="16"/>
              </w:rPr>
              <w:t xml:space="preserve">[Use Case]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6"/>
                <w:szCs w:val="16"/>
              </w:rPr>
              <w:t xml:space="preserve">[Klasse]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6"/>
                <w:szCs w:val="16"/>
              </w:rPr>
              <w:t xml:space="preserve">[Name]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6"/>
                <w:szCs w:val="16"/>
              </w:rPr>
              <w:t xml:space="preserve">[Datum]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6"/>
                <w:szCs w:val="16"/>
              </w:rPr>
              <w:t xml:space="preserve">[Status]</w:t>
            </w:r>
          </w:p>
        </w:tc>
      </w:tr>
      <w:tr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 w:val="false"/>
                <w:iCs w:val="false"/>
                <w:sz w:val="16"/>
                <w:szCs w:val="16"/>
              </w:rPr>
              <w:t xml:space="preserve">M-005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6"/>
                <w:szCs w:val="16"/>
              </w:rPr>
              <w:t xml:space="preserve">[Tool eintragen]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6"/>
                <w:szCs w:val="16"/>
              </w:rPr>
              <w:t xml:space="preserve">[Version]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6"/>
                <w:szCs w:val="16"/>
              </w:rPr>
              <w:t xml:space="preserve">[Use Case]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6"/>
                <w:szCs w:val="16"/>
              </w:rPr>
              <w:t xml:space="preserve">[Klasse]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6"/>
                <w:szCs w:val="16"/>
              </w:rPr>
              <w:t xml:space="preserve">[Name]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6"/>
                <w:szCs w:val="16"/>
              </w:rPr>
              <w:t xml:space="preserve">[Datum]</w:t>
            </w:r>
          </w:p>
        </w:tc>
        <w:tc>
          <w:tcPr>
            <w:tcW w:type="dxa" w:w="1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6"/>
                <w:szCs w:val="16"/>
              </w:rPr>
              <w:t xml:space="preserve">[Status]</w:t>
            </w:r>
          </w:p>
        </w:tc>
      </w:tr>
    </w:tbl>
    <w:p>
      <w:pPr>
        <w:spacing w:after="200"/>
      </w:pPr>
    </w:p>
    <w:p>
      <w:pPr>
        <w:pStyle w:val="Heading1"/>
        <w:pBdr>
          <w:bottom w:val="single" w:color="2E75B6" w:sz="6" w:space="1"/>
        </w:pBdr>
        <w:spacing w:before="280" w:after="14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Dokument 4 — SoD-Matrix KI-Workflows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Die Segregation of Duties (SoD) stellt sicher, dass keine Person einen KI-Workflow allein von der Erstellung bis zur produktiven Nutzung verantwortet.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1700"/>
        <w:gridCol w:w="1700"/>
        <w:gridCol w:w="1780"/>
        <w:gridCol w:w="1980"/>
      </w:tblGrid>
      <w:tr>
        <w:trPr>
          <w:tblHeader/>
        </w:trP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KI-Workflow</w:t>
            </w:r>
          </w:p>
        </w:tc>
        <w:tc>
          <w:tcPr>
            <w:tcW w:type="dxa" w:w="1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Ersteller (Prompt)</w:t>
            </w:r>
          </w:p>
        </w:tc>
        <w:tc>
          <w:tcPr>
            <w:tcW w:type="dxa" w:w="1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Reviewer / Tester</w:t>
            </w:r>
          </w:p>
        </w:tc>
        <w:tc>
          <w:tcPr>
            <w:tcW w:type="dxa" w:w="1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Freigabe (produktiv)</w:t>
            </w:r>
          </w:p>
        </w:tc>
        <w:tc>
          <w:tcPr>
            <w:tcW w:type="dxa" w:w="19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Monitor (lfd. Betrieb)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18"/>
                <w:szCs w:val="18"/>
              </w:rPr>
              <w:t xml:space="preserve">AP-Automation: Buchungstext</w:t>
            </w:r>
          </w:p>
        </w:tc>
        <w:tc>
          <w:tcPr>
            <w:tcW w:type="dxa" w:w="1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8F8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Controller</w:t>
            </w:r>
          </w:p>
        </w:tc>
        <w:tc>
          <w:tcPr>
            <w:tcW w:type="dxa" w:w="1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8F8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Senior Controller</w:t>
            </w:r>
          </w:p>
        </w:tc>
        <w:tc>
          <w:tcPr>
            <w:tcW w:type="dxa" w:w="1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8F8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Finance-Leiter</w:t>
            </w:r>
          </w:p>
        </w:tc>
        <w:tc>
          <w:tcPr>
            <w:tcW w:type="dxa" w:w="19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8F8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Controller + IT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18"/>
                <w:szCs w:val="18"/>
              </w:rPr>
              <w:t xml:space="preserve">Cash-Forecast Kommentierung</w:t>
            </w:r>
          </w:p>
        </w:tc>
        <w:tc>
          <w:tcPr>
            <w:tcW w:type="dxa" w:w="1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8F8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FP&amp;A-Analyst</w:t>
            </w:r>
          </w:p>
        </w:tc>
        <w:tc>
          <w:tcPr>
            <w:tcW w:type="dxa" w:w="1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8F8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FP&amp;A-Lead</w:t>
            </w:r>
          </w:p>
        </w:tc>
        <w:tc>
          <w:tcPr>
            <w:tcW w:type="dxa" w:w="1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8F8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CFO / Finance-Leiter</w:t>
            </w:r>
          </w:p>
        </w:tc>
        <w:tc>
          <w:tcPr>
            <w:tcW w:type="dxa" w:w="19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8F8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FP&amp;A-Lead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18"/>
                <w:szCs w:val="18"/>
              </w:rPr>
              <w:t xml:space="preserve">Abweichungsanalyse-Report</w:t>
            </w:r>
          </w:p>
        </w:tc>
        <w:tc>
          <w:tcPr>
            <w:tcW w:type="dxa" w:w="1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8F8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Controller</w:t>
            </w:r>
          </w:p>
        </w:tc>
        <w:tc>
          <w:tcPr>
            <w:tcW w:type="dxa" w:w="1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8F8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Finance-Leiter</w:t>
            </w:r>
          </w:p>
        </w:tc>
        <w:tc>
          <w:tcPr>
            <w:tcW w:type="dxa" w:w="1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8F8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Finance-Leiter</w:t>
            </w:r>
          </w:p>
        </w:tc>
        <w:tc>
          <w:tcPr>
            <w:tcW w:type="dxa" w:w="19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8F8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Controller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18"/>
                <w:szCs w:val="18"/>
              </w:rPr>
              <w:t xml:space="preserve">RAG: Vertragsprüfung</w:t>
            </w:r>
          </w:p>
        </w:tc>
        <w:tc>
          <w:tcPr>
            <w:tcW w:type="dxa" w:w="1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8F8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Treasury/Controller</w:t>
            </w:r>
          </w:p>
        </w:tc>
        <w:tc>
          <w:tcPr>
            <w:tcW w:type="dxa" w:w="1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8F8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Legal + Controller</w:t>
            </w:r>
          </w:p>
        </w:tc>
        <w:tc>
          <w:tcPr>
            <w:tcW w:type="dxa" w:w="1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8F8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CFO</w:t>
            </w:r>
          </w:p>
        </w:tc>
        <w:tc>
          <w:tcPr>
            <w:tcW w:type="dxa" w:w="19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8F8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IT + Controller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18"/>
                <w:szCs w:val="18"/>
              </w:rPr>
              <w:t xml:space="preserve">CSRD-Narrativ (ESG)</w:t>
            </w:r>
          </w:p>
        </w:tc>
        <w:tc>
          <w:tcPr>
            <w:tcW w:type="dxa" w:w="1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8F8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Sustainability Manager</w:t>
            </w:r>
          </w:p>
        </w:tc>
        <w:tc>
          <w:tcPr>
            <w:tcW w:type="dxa" w:w="1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8F8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Legal / Sustainability</w:t>
            </w:r>
          </w:p>
        </w:tc>
        <w:tc>
          <w:tcPr>
            <w:tcW w:type="dxa" w:w="1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8F8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CFO</w:t>
            </w:r>
          </w:p>
        </w:tc>
        <w:tc>
          <w:tcPr>
            <w:tcW w:type="dxa" w:w="19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8F8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Sustainability + Finance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i/>
                <w:iCs/>
                <w:sz w:val="18"/>
                <w:szCs w:val="18"/>
              </w:rPr>
              <w:t xml:space="preserve">[Eigener Use Case]</w:t>
            </w:r>
          </w:p>
        </w:tc>
        <w:tc>
          <w:tcPr>
            <w:tcW w:type="dxa" w:w="1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sz w:val="18"/>
                <w:szCs w:val="18"/>
              </w:rPr>
              <w:t xml:space="preserve">[Ersteller]</w:t>
            </w:r>
          </w:p>
        </w:tc>
        <w:tc>
          <w:tcPr>
            <w:tcW w:type="dxa" w:w="1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sz w:val="18"/>
                <w:szCs w:val="18"/>
              </w:rPr>
              <w:t xml:space="preserve">[Reviewer]</w:t>
            </w:r>
          </w:p>
        </w:tc>
        <w:tc>
          <w:tcPr>
            <w:tcW w:type="dxa" w:w="1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sz w:val="18"/>
                <w:szCs w:val="18"/>
              </w:rPr>
              <w:t xml:space="preserve">[Freigabe]</w:t>
            </w:r>
          </w:p>
        </w:tc>
        <w:tc>
          <w:tcPr>
            <w:tcW w:type="dxa" w:w="19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sz w:val="18"/>
                <w:szCs w:val="18"/>
              </w:rPr>
              <w:t xml:space="preserve">[Monitor]</w:t>
            </w:r>
          </w:p>
        </w:tc>
      </w:tr>
    </w:tbl>
    <w:p>
      <w:pPr>
        <w:spacing w:after="200"/>
      </w:pPr>
    </w:p>
    <w:p>
      <w:pPr>
        <w:pStyle w:val="Heading1"/>
        <w:pBdr>
          <w:bottom w:val="single" w:color="2E75B6" w:sz="6" w:space="1"/>
        </w:pBdr>
        <w:spacing w:before="280" w:after="14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Dokument 5 — KI-Literacy-Nachweis (EU AI Act Art. 4)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Dieses Formular dient als Nachweis zur Erfüllung der KI-Literacy-Pflicht nach Art. 4 EU AI Act (in Kraft seit 02.02.2025).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5860"/>
      </w:tblGrid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Angabe</w:t>
            </w:r>
          </w:p>
        </w:tc>
        <w:tc>
          <w:tcPr>
            <w:tcW w:type="dxa" w:w="5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Inhalt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Schulungstitel</w:t>
            </w:r>
          </w:p>
        </w:tc>
        <w:tc>
          <w:tcPr>
            <w:tcW w:type="dxa" w:w="5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 w:val="false"/>
                <w:iCs w:val="false"/>
                <w:sz w:val="18"/>
                <w:szCs w:val="18"/>
              </w:rPr>
              <w:t xml:space="preserve">Digital Finance Masterclass: KI und Automatisierung für Finance Professionals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Modulanzahl / Themen</w:t>
            </w:r>
          </w:p>
        </w:tc>
        <w:tc>
          <w:tcPr>
            <w:tcW w:type="dxa" w:w="5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 w:val="false"/>
                <w:iCs w:val="false"/>
                <w:sz w:val="18"/>
                <w:szCs w:val="18"/>
              </w:rPr>
              <w:t xml:space="preserve">5 Module: Prompt Engineering, Data Analytics, Virtuelles Finance-Team, Accounting/Treasury Ops, Strategie &amp; Governance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Schulungsdatum</w:t>
            </w:r>
          </w:p>
        </w:tc>
        <w:tc>
          <w:tcPr>
            <w:tcW w:type="dxa" w:w="5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8"/>
                <w:szCs w:val="18"/>
              </w:rPr>
              <w:t xml:space="preserve">[DATUM EINTRAGEN]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Schulungsort / Format</w:t>
            </w:r>
          </w:p>
        </w:tc>
        <w:tc>
          <w:tcPr>
            <w:tcW w:type="dxa" w:w="5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8"/>
                <w:szCs w:val="18"/>
              </w:rPr>
              <w:t xml:space="preserve">[Präsenz / Online / Hybrid EINTRAGEN]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Trainer / Veranstalter</w:t>
            </w:r>
          </w:p>
        </w:tc>
        <w:tc>
          <w:tcPr>
            <w:tcW w:type="dxa" w:w="5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8"/>
                <w:szCs w:val="18"/>
              </w:rPr>
              <w:t xml:space="preserve">[NAME, ORGANISATION EINTRAGEN]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Dauer (Stunden)</w:t>
            </w:r>
          </w:p>
        </w:tc>
        <w:tc>
          <w:tcPr>
            <w:tcW w:type="dxa" w:w="5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 w:val="false"/>
                <w:iCs w:val="false"/>
                <w:sz w:val="18"/>
                <w:szCs w:val="18"/>
              </w:rPr>
              <w:t xml:space="preserve">20 UE (5 × 4 Stunden)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Name Teilnehmender</w:t>
            </w:r>
          </w:p>
        </w:tc>
        <w:tc>
          <w:tcPr>
            <w:tcW w:type="dxa" w:w="5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8"/>
                <w:szCs w:val="18"/>
              </w:rPr>
              <w:t xml:space="preserve">[VORNAME NACHNAME EINTRAGEN]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Funktion</w:t>
            </w:r>
          </w:p>
        </w:tc>
        <w:tc>
          <w:tcPr>
            <w:tcW w:type="dxa" w:w="5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8"/>
                <w:szCs w:val="18"/>
              </w:rPr>
              <w:t xml:space="preserve">[FUNKTIONSBEZEICHNUNG EINTRAGEN]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Unternehmen</w:t>
            </w:r>
          </w:p>
        </w:tc>
        <w:tc>
          <w:tcPr>
            <w:tcW w:type="dxa" w:w="5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0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8"/>
                <w:szCs w:val="18"/>
              </w:rPr>
              <w:t xml:space="preserve">[UNTERNEHMEN EINTRAGEN]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Bestätigung</w:t>
            </w:r>
          </w:p>
        </w:tc>
        <w:tc>
          <w:tcPr>
            <w:tcW w:type="dxa" w:w="5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 w:val="false"/>
                <w:iCs w:val="false"/>
                <w:sz w:val="18"/>
                <w:szCs w:val="18"/>
              </w:rPr>
              <w:t xml:space="preserve">Ich bestätige die vollständige Teilnahme an der o.g. Schulung.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Unterschrift Teilnehmender</w:t>
            </w:r>
          </w:p>
        </w:tc>
        <w:tc>
          <w:tcPr>
            <w:tcW w:type="dxa" w:w="5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 w:val="false"/>
                <w:iCs w:val="false"/>
                <w:sz w:val="18"/>
                <w:szCs w:val="18"/>
              </w:rPr>
              <w:t xml:space="preserve">_____________________________ Datum: ___________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sz w:val="18"/>
                <w:szCs w:val="18"/>
              </w:rPr>
              <w:t xml:space="preserve">Unterschrift Trainer</w:t>
            </w:r>
          </w:p>
        </w:tc>
        <w:tc>
          <w:tcPr>
            <w:tcW w:type="dxa" w:w="5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 w:val="false"/>
                <w:iCs w:val="false"/>
                <w:sz w:val="18"/>
                <w:szCs w:val="18"/>
              </w:rPr>
              <w:t xml:space="preserve">_____________________________ Datum: ___________</w:t>
            </w:r>
          </w:p>
        </w:tc>
      </w:tr>
    </w:tbl>
    <w:p>
      <w:pPr>
        <w:spacing w:after="14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18"/>
                <w:szCs w:val="18"/>
              </w:rPr>
              <w:t xml:space="preserve">Hinweis: Dieses Dokument gilt als Nachweis gemäß EU AI Act Art. 4 (Pflicht zur KI-Literacy, in Kraft seit 02.02.2025). Zur Aufnahme in die Personalakte empfohlen. Aufbewahrungsfrist: mind. 5 Jahre.</w:t>
            </w:r>
          </w:p>
        </w:tc>
      </w:tr>
    </w:tbl>
    <w:p>
      <w:pPr>
        <w:pStyle w:val="Heading1"/>
        <w:pageBreakBefore/>
      </w:pPr>
      <w:r>
        <w:t>Dokument 6 — Incident-Response-Template (KI-Vorfall)</w:t>
      </w:r>
    </w:p>
    <w:p>
      <w:r>
        <w:rPr>
          <w:sz w:val="20"/>
        </w:rPr>
        <w:t xml:space="preserve">Dieses Template dient zur strukturierten Dokumentation von KI-Vorfällen gemäß EU AI Act Art. 62 und internen Governance-Anforderungen. Jeder Vorfall mit einem KI-System der Risikoklasse “Minimal Risk” oder höher ist zu dokumentieren.</w:t>
      </w:r>
    </w:p>
    <w:tbl>
      <w:tblPr>
        <w:tblStyle w:val="TableGrid"/>
        <w:tblW w:type="dxa" w:w="9360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CCCCCC" w:sz="1"/>
          <w:insideV w:val="single" w:color="CCCCCC" w:sz="1"/>
        </w:tblBorders>
      </w:tblPr>
      <w:tblGrid>
        <w:gridCol w:w="3120"/>
        <w:gridCol w:w="6240"/>
      </w:tblGrid>
      <w:tr>
        <w:tc>
          <w:tcPr>
            <w:tcW w:type="dxa" w:w="3120"/>
          </w:tcPr>
          <w:p>
            <w:r>
              <w:rPr>
                <w:b/>
                <w:color w:val="FFFFFF"/>
                <w:sz w:val="20"/>
              </w:rPr>
              <w:t>Feld</w:t>
            </w:r>
          </w:p>
        </w:tc>
        <w:tc>
          <w:tcPr>
            <w:tcW w:type="dxa" w:w="6240"/>
          </w:tcPr>
          <w:p>
            <w:r>
              <w:rPr>
                <w:b/>
                <w:color w:val="FFFFFF"/>
                <w:sz w:val="20"/>
              </w:rPr>
              <w:t>Inhalt</w:t>
            </w:r>
          </w:p>
        </w:tc>
      </w:tr>
      <w:tr>
        <w:tc>
          <w:tcPr>
            <w:tcW w:type="dxa" w:w="3120"/>
          </w:tcPr>
          <w:p>
            <w:r>
              <w:rPr>
                <w:b/>
                <w:sz w:val="20"/>
              </w:rPr>
              <w:t>Vorfall-ID</w:t>
            </w:r>
          </w:p>
        </w:tc>
        <w:tc>
          <w:tcPr>
            <w:tcW w:type="dxa" w:w="6240"/>
          </w:tcPr>
          <w:p>
            <w:r>
              <w:rPr>
                <w:sz w:val="20"/>
              </w:rPr>
              <w:t>[INC-YYYY-NNN EINTRAGEN]</w:t>
            </w:r>
          </w:p>
        </w:tc>
      </w:tr>
      <w:tr>
        <w:tc>
          <w:tcPr>
            <w:tcW w:type="dxa" w:w="3120"/>
          </w:tcPr>
          <w:p>
            <w:r>
              <w:rPr>
                <w:b/>
                <w:sz w:val="20"/>
              </w:rPr>
              <w:t>Datum / Uhrzeit Vorfall</w:t>
            </w:r>
          </w:p>
        </w:tc>
        <w:tc>
          <w:tcPr>
            <w:tcW w:type="dxa" w:w="6240"/>
          </w:tcPr>
          <w:p>
            <w:r>
              <w:rPr>
                <w:sz w:val="20"/>
              </w:rPr>
              <w:t>[DATUM UND UHRZEIT EINTRAGEN]</w:t>
            </w:r>
          </w:p>
        </w:tc>
      </w:tr>
      <w:tr>
        <w:tc>
          <w:tcPr>
            <w:tcW w:type="dxa" w:w="3120"/>
          </w:tcPr>
          <w:p>
            <w:r>
              <w:rPr>
                <w:b/>
                <w:sz w:val="20"/>
              </w:rPr>
              <w:t>Betroffenes KI-System</w:t>
            </w:r>
          </w:p>
        </w:tc>
        <w:tc>
          <w:tcPr>
            <w:tcW w:type="dxa" w:w="6240"/>
          </w:tcPr>
          <w:p>
            <w:r>
              <w:rPr>
                <w:sz w:val="20"/>
              </w:rPr>
              <w:t>[SYSTEM/TOOL EINTRAGEN, z.B. ChatGPT Teams, M365 Copilot, Finance-GPT]</w:t>
            </w:r>
          </w:p>
        </w:tc>
      </w:tr>
      <w:tr>
        <w:tc>
          <w:tcPr>
            <w:tcW w:type="dxa" w:w="3120"/>
          </w:tcPr>
          <w:p>
            <w:r>
              <w:rPr>
                <w:b/>
                <w:sz w:val="20"/>
              </w:rPr>
              <w:t>Risikoklasse (EU AI Act)</w:t>
            </w:r>
          </w:p>
        </w:tc>
        <w:tc>
          <w:tcPr>
            <w:tcW w:type="dxa" w:w="6240"/>
          </w:tcPr>
          <w:p>
            <w:r>
              <w:rPr>
                <w:sz w:val="20"/>
              </w:rPr>
              <w:t>[Minimal Risk / Limited Risk / High Risk AUSWÄHLEN]</w:t>
            </w:r>
          </w:p>
        </w:tc>
      </w:tr>
      <w:tr>
        <w:tc>
          <w:tcPr>
            <w:tcW w:type="dxa" w:w="3120"/>
          </w:tcPr>
          <w:p>
            <w:r>
              <w:rPr>
                <w:b/>
                <w:sz w:val="20"/>
              </w:rPr>
              <w:t>Beschreibung des Vorfalls</w:t>
            </w:r>
          </w:p>
        </w:tc>
        <w:tc>
          <w:tcPr>
            <w:tcW w:type="dxa" w:w="6240"/>
          </w:tcPr>
          <w:p>
            <w:r>
              <w:rPr>
                <w:sz w:val="20"/>
              </w:rPr>
              <w:t>[WAS IST PASSIERT? Halluzination, Datenleck, falsches Ergebnis, unerlaubte Dateneingabe o.ä. EINTRAGEN]</w:t>
            </w:r>
          </w:p>
        </w:tc>
      </w:tr>
      <w:tr>
        <w:tc>
          <w:tcPr>
            <w:tcW w:type="dxa" w:w="3120"/>
          </w:tcPr>
          <w:p>
            <w:r>
              <w:rPr>
                <w:b/>
                <w:sz w:val="20"/>
              </w:rPr>
              <w:t>Betroffene Personen / Daten</w:t>
            </w:r>
          </w:p>
        </w:tc>
        <w:tc>
          <w:tcPr>
            <w:tcW w:type="dxa" w:w="6240"/>
          </w:tcPr>
          <w:p>
            <w:r>
              <w:rPr>
                <w:sz w:val="20"/>
              </w:rPr>
              <w:t>[ANZAHL BETROFFENE, DATENKATEGORIEN EINTRAGEN — falls personenbezogen: DSGVO-Meldepflicht prüfen]</w:t>
            </w:r>
          </w:p>
        </w:tc>
      </w:tr>
      <w:tr>
        <w:tc>
          <w:tcPr>
            <w:tcW w:type="dxa" w:w="3120"/>
          </w:tcPr>
          <w:p>
            <w:r>
              <w:rPr>
                <w:b/>
                <w:sz w:val="20"/>
              </w:rPr>
              <w:t>Sofortmaßnahmen</w:t>
            </w:r>
          </w:p>
        </w:tc>
        <w:tc>
          <w:tcPr>
            <w:tcW w:type="dxa" w:w="6240"/>
          </w:tcPr>
          <w:p>
            <w:r>
              <w:rPr>
                <w:sz w:val="20"/>
              </w:rPr>
              <w:t>[WELCHE SOFORTIGEN SCHRITTE WURDEN EINGELEITET? z.B. System gesperrt, Output zurückgezogen, IT informiert]</w:t>
            </w:r>
          </w:p>
        </w:tc>
      </w:tr>
      <w:tr>
        <w:tc>
          <w:tcPr>
            <w:tcW w:type="dxa" w:w="3120"/>
          </w:tcPr>
          <w:p>
            <w:r>
              <w:rPr>
                <w:b/>
                <w:sz w:val="20"/>
              </w:rPr>
              <w:t>Ursachenanalyse</w:t>
            </w:r>
          </w:p>
        </w:tc>
        <w:tc>
          <w:tcPr>
            <w:tcW w:type="dxa" w:w="6240"/>
          </w:tcPr>
          <w:p>
            <w:r>
              <w:rPr>
                <w:sz w:val="20"/>
              </w:rPr>
              <w:t>[WARUM IST DER VORFALL EINGETRETEN? Schulungsdefizit, fehlende Richtlinie, technisches Versagen o.ä.]</w:t>
            </w:r>
          </w:p>
        </w:tc>
      </w:tr>
      <w:tr>
        <w:tc>
          <w:tcPr>
            <w:tcW w:type="dxa" w:w="3120"/>
          </w:tcPr>
          <w:p>
            <w:r>
              <w:rPr>
                <w:b/>
                <w:sz w:val="20"/>
              </w:rPr>
              <w:t>Korrekturmaßnahmen</w:t>
            </w:r>
          </w:p>
        </w:tc>
        <w:tc>
          <w:tcPr>
            <w:tcW w:type="dxa" w:w="6240"/>
          </w:tcPr>
          <w:p>
            <w:r>
              <w:rPr>
                <w:sz w:val="20"/>
              </w:rPr>
              <w:t>[WELCHE MASSNAHMEN WERDEN ERGRIFFEN UM WIEDERHOLUNG ZU VERMEIDEN? Zuständige Person + Frist eintragen]</w:t>
            </w:r>
          </w:p>
        </w:tc>
      </w:tr>
      <w:tr>
        <w:tc>
          <w:tcPr>
            <w:tcW w:type="dxa" w:w="3120"/>
          </w:tcPr>
          <w:p>
            <w:r>
              <w:rPr>
                <w:b/>
                <w:sz w:val="20"/>
              </w:rPr>
              <w:t>Meldepflicht geprüft?</w:t>
            </w:r>
          </w:p>
        </w:tc>
        <w:tc>
          <w:tcPr>
            <w:tcW w:type="dxa" w:w="6240"/>
          </w:tcPr>
          <w:p>
            <w:r>
              <w:rPr>
                <w:sz w:val="20"/>
              </w:rPr>
              <w:t>[Ja / Nein — DSGVO Art. 33 (bei Datenpanne &gt;72h an Datenschutzbehörde), EU AI Act Art. 73 (Hochrisiko-Systeme) AUSWÄHLEN]</w:t>
            </w:r>
          </w:p>
        </w:tc>
      </w:tr>
      <w:tr>
        <w:tc>
          <w:tcPr>
            <w:tcW w:type="dxa" w:w="3120"/>
          </w:tcPr>
          <w:p>
            <w:r>
              <w:rPr>
                <w:b/>
                <w:sz w:val="20"/>
              </w:rPr>
              <w:t>Vorfall abgeschlossen am</w:t>
            </w:r>
          </w:p>
        </w:tc>
        <w:tc>
          <w:tcPr>
            <w:tcW w:type="dxa" w:w="6240"/>
          </w:tcPr>
          <w:p>
            <w:r>
              <w:rPr>
                <w:sz w:val="20"/>
              </w:rPr>
              <w:t>[DATUM EINTRAGEN]</w:t>
            </w:r>
          </w:p>
        </w:tc>
      </w:tr>
      <w:tr>
        <w:tc>
          <w:tcPr>
            <w:tcW w:type="dxa" w:w="3120"/>
          </w:tcPr>
          <w:p>
            <w:r>
              <w:rPr>
                <w:b/>
                <w:sz w:val="20"/>
              </w:rPr>
              <w:t>Unterschrift Verantwortliche/r</w:t>
            </w:r>
          </w:p>
        </w:tc>
        <w:tc>
          <w:tcPr>
            <w:tcW w:type="dxa" w:w="6240"/>
          </w:tcPr>
          <w:p>
            <w:r>
              <w:rPr>
                <w:sz w:val="20"/>
              </w:rPr>
              <w:t>_____________________________ Datum: ___________</w:t>
            </w:r>
          </w:p>
        </w:tc>
      </w:tr>
    </w:tbl>
    <w:p>
      <w:pPr>
        <w:pBdr>
          <w:top w:val="single" w:sz="4" w:color="CCCCCC"/>
        </w:pBdr>
      </w:pPr>
    </w:p>
    <w:p>
      <w:pPr>
        <w:pStyle w:val="BlockQuote"/>
      </w:pPr>
      <w:r>
        <w:rPr>
          <w:sz w:val="18"/>
        </w:rPr>
        <w:t xml:space="preserve">Hinweis: Bei Hochrisiko-KI-Systemen (EU AI Act Art. 9) ist eine Meldung an die zuständige nationale Marktüberwachungsbehörde zu prüfen. Aufbewahrungsfrist: mind. 10 Jahre. Dieses Dokument gehört zur technischen Dokumentation gemäß EU AI Act Anhang IV.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a="http://schemas.openxmlformats.org/drawingml/2006/main" xmlns:pic="http://schemas.openxmlformats.org/drawingml/2006/picture">
  <w:p>
    <w:pPr>
      <w:pStyle w:val="Footer"/>
      <w:tabs>
        <w:tab w:val="right" w:pos="9026"/>
      </w:tabs>
      <w:spacing w:before="0" w:after="0"/>
    </w:pPr>
    <w:r>
      <w:rPr>
        <w:noProof/>
      </w:rPr>
      <w:drawing>
        <wp:inline distT="0" distB="0" distL="0" distR="91440">
          <wp:extent cx="228600" cy="228600"/>
          <wp:effectExtent l="0" t="0" r="0" b="0"/>
          <wp:docPr id="2001" name="FoundicLogo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002" name="Foundic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8600" cy="228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hyperlink r:id="rId2" w:history="1">
      <w:r>
        <w:rPr>
          <w:rStyle w:val="Hyperlink"/>
          <w:sz w:val="16"/>
          <w:szCs w:val="16"/>
          <w:color w:val="888888"/>
          <w:u w:val="none"/>
        </w:rPr>
        <w:t>foundic.org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280" w:after="140"/>
      <w:outlineLvl w:val="0"/>
    </w:pPr>
    <w:rPr>
      <w:rFonts w:ascii="Arial" w:cs="Arial" w:eastAsia="Arial" w:hAnsi="Arial"/>
      <w:b/>
      <w:bCs/>
      <w:color w:val="1F4E79"/>
      <w:sz w:val="28"/>
      <w:szCs w:val="28"/>
    </w:rPr>
  </w:style>
  <w:style w:type="paragraph" w:styleId="Heading2">
    <w:name w:val="Heading 2"/>
    <w:basedOn w:val="Normal"/>
    <w:next w:val="Normal"/>
    <w:qFormat/>
    <w:pPr>
      <w:spacing w:before="200" w:after="100"/>
      <w:outlineLvl w:val="1"/>
    </w:pPr>
    <w:rPr>
      <w:rFonts w:ascii="Arial" w:cs="Arial" w:eastAsia="Arial" w:hAnsi="Arial"/>
      <w:b/>
      <w:bCs/>
      <w:color w:val="2E75B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Relationship Id="rId7" Type="http://schemas.openxmlformats.org/officeDocument/2006/relationships/footer" Target="footer1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1" Type="http://schemas.openxmlformats.org/officeDocument/2006/relationships/image" Target="media/foundic_logo.png"/><Relationship Id="rId2" Type="http://schemas.openxmlformats.org/officeDocument/2006/relationships/hyperlink" Target="https://foundic.org" TargetMode="External"/></Relationships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2026-03-04T22:08:31.606Z</dcterms:created>
  <dcterms:modified xsi:type="dcterms:W3CDTF">2026-03-04T22:08:31.608Z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