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CF6C0" w14:textId="77777777" w:rsidR="00EF2A44" w:rsidRDefault="00000000">
      <w:pPr>
        <w:spacing w:after="100"/>
        <w:jc w:val="center"/>
      </w:pPr>
      <w:r>
        <w:rPr>
          <w:b/>
          <w:bCs/>
          <w:color w:val="1F4E79"/>
          <w:sz w:val="40"/>
          <w:szCs w:val="40"/>
        </w:rPr>
        <w:t>Prompt-Bibliothek</w:t>
      </w:r>
    </w:p>
    <w:p w14:paraId="07B2DFC5" w14:textId="77777777" w:rsidR="00EF2A44" w:rsidRDefault="00000000">
      <w:pPr>
        <w:spacing w:after="100"/>
        <w:jc w:val="center"/>
      </w:pPr>
      <w:r>
        <w:rPr>
          <w:i/>
          <w:iCs/>
          <w:color w:val="2E75B6"/>
          <w:sz w:val="24"/>
          <w:szCs w:val="24"/>
        </w:rPr>
        <w:t>20 sofort nutzbare Finance-Prompts nach CRAFT-Prinzip</w:t>
      </w:r>
    </w:p>
    <w:p w14:paraId="743F4EFF" w14:textId="77777777" w:rsidR="00EF2A44" w:rsidRDefault="00000000">
      <w:pPr>
        <w:spacing w:after="400"/>
        <w:jc w:val="center"/>
      </w:pPr>
      <w:r>
        <w:rPr>
          <w:i/>
          <w:iCs/>
          <w:color w:val="666666"/>
          <w:sz w:val="18"/>
          <w:szCs w:val="18"/>
        </w:rPr>
        <w:t>Digital Finance Masterclass | Alle [KLAMMERN] mit eigenen Informationen befüllen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16D50EB9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99A76EC" w14:textId="7EDA794B" w:rsidR="00EF2A44" w:rsidRDefault="00000000">
            <w:pPr>
              <w:spacing w:after="80"/>
            </w:pPr>
            <w:r>
              <w:rPr>
                <w:b/>
                <w:bCs/>
              </w:rPr>
              <w:t>CRAFT-Prinzip: Context (Rolle/Kontext) | Role (Aufgabe) | Action (Anweisung) | Format (Ausgabeformat) | Tone (Ton/Sprache)</w:t>
            </w:r>
          </w:p>
          <w:p w14:paraId="45D122FC" w14:textId="77777777" w:rsidR="00EF2A44" w:rsidRDefault="00000000">
            <w:pPr>
              <w:spacing w:after="80"/>
            </w:pPr>
            <w:r>
              <w:t>• [ECKIGE KLAMMERN] = Pflichtfelder, vor Verwendung mit eigenen Informationen ersetzen</w:t>
            </w:r>
          </w:p>
          <w:p w14:paraId="033802EE" w14:textId="77777777" w:rsidR="00EF2A44" w:rsidRDefault="00000000">
            <w:pPr>
              <w:spacing w:after="80"/>
            </w:pPr>
            <w:r>
              <w:t>• Felder mit ⚠️ = Besondere Datenschutz-/Sicherheitshinweise beachten</w:t>
            </w:r>
          </w:p>
        </w:tc>
      </w:tr>
    </w:tbl>
    <w:p w14:paraId="06A293C6" w14:textId="77777777" w:rsidR="00EF2A44" w:rsidRDefault="00EF2A44">
      <w:pPr>
        <w:spacing w:after="200"/>
      </w:pPr>
    </w:p>
    <w:p w14:paraId="260BBEC4" w14:textId="77777777" w:rsidR="00EF2A44" w:rsidRDefault="00000000">
      <w:pPr>
        <w:pStyle w:val="berschrift1"/>
        <w:pBdr>
          <w:bottom w:val="single" w:sz="6" w:space="1" w:color="2E75B6"/>
        </w:pBdr>
      </w:pPr>
      <w:r>
        <w:t>B.1 Controlling &amp; FP&amp;A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0617EBB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BA222A5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C1 — Abweichungsanalyse</w:t>
            </w:r>
            <w:r>
              <w:rPr>
                <w:color w:val="BDD7EE"/>
                <w:sz w:val="18"/>
                <w:szCs w:val="18"/>
              </w:rPr>
              <w:t xml:space="preserve">  |  Controlling &amp; FP&amp;A</w:t>
            </w:r>
          </w:p>
        </w:tc>
      </w:tr>
      <w:tr w:rsidR="00EF2A44" w14:paraId="09AF51F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EB966F3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Senior-Controller bei [UNTERNEHMEN] in der [BRANCHE]. Analysiere folgende KPI-Abweichungen:  [TABELLE MIT IST/PLAN/ABWEICHUNG EINFÜGEN]  Identifiziere die Top-3-Abweichungen nach Schweregrad. Für jede Abweichung: (1) Kernaussage in 1 Satz (2) Wahrscheinlichste Ursache in 1–2 Sätzen (3) Konkrete Handlungsempfehlung  Format: Strukturierte Liste. Ton: Management-gerecht, sachlich, prägnant. Max. 200 Wörter.</w:t>
            </w:r>
          </w:p>
        </w:tc>
      </w:tr>
      <w:tr w:rsidR="00EF2A44" w14:paraId="5DF158A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5E85AD5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Tabelle als Text oder CSV einfügen. Für interne Berichte mit M365 Copilot nutzbar.</w:t>
            </w:r>
          </w:p>
        </w:tc>
      </w:tr>
    </w:tbl>
    <w:p w14:paraId="0EE2A5C9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72907CF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7FEBC74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C2 — Budget-Kommentierung</w:t>
            </w:r>
            <w:r>
              <w:rPr>
                <w:color w:val="BDD7EE"/>
                <w:sz w:val="18"/>
                <w:szCs w:val="18"/>
              </w:rPr>
              <w:t xml:space="preserve">  |  Controlling &amp; FP&amp;A</w:t>
            </w:r>
          </w:p>
        </w:tc>
      </w:tr>
      <w:tr w:rsidR="00EF2A44" w14:paraId="0689D219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C16ECDE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FP&amp;A-Manager. Schreibe einen Executive-Summary-Kommentar für den Monatsreport [MONAT/JAHR] der Abteilung [ABTEILUNG/SEGMENT].  Zahlen: [TABELLE EINFÜGEN]  Struktur: - Kernaussage: 1 Satz - Treiber: 3 Bullets - Maßnahmen: 2 Bullets - Ausblick: 1 Satz  Max. 150 Wörter. Sprache: Deutsch. Kein Jargon.</w:t>
            </w:r>
          </w:p>
        </w:tc>
      </w:tr>
      <w:tr w:rsidR="00EF2A44" w14:paraId="73D40E4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04DCD90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Idealerweise mit Power BI Copilot oder M365 Copilot direkt aus dem Bericht heraus nutzen.</w:t>
            </w:r>
          </w:p>
        </w:tc>
      </w:tr>
    </w:tbl>
    <w:p w14:paraId="29341169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26F10AF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D8CA05E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C3 — Forecast-Narrativ</w:t>
            </w:r>
            <w:r>
              <w:rPr>
                <w:color w:val="BDD7EE"/>
                <w:sz w:val="18"/>
                <w:szCs w:val="18"/>
              </w:rPr>
              <w:t xml:space="preserve">  |  Controlling &amp; FP&amp;A</w:t>
            </w:r>
          </w:p>
        </w:tc>
      </w:tr>
      <w:tr w:rsidR="00EF2A44" w14:paraId="643D2CD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83E9740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Controller. Erkläre den folgenden Forecast in 3 Absätzen:  [FORECAST-TABELLE EINFÜGEN]  Absatz 1: Trend und Saisonalität Absatz 2: Hauptunsicherheiten und Risiken Absatz 3: Empfehlung für Steuerungsmaßnahmen  Gib ein Konfidenzintervall von [X%] an. Prognose-Basis: [METHODE, z.B. Rolling Average / Prophet]. Ton: Analytisch, ehrlich bezüglich Unsicherheiten.</w:t>
            </w:r>
          </w:p>
        </w:tc>
      </w:tr>
      <w:tr w:rsidR="00EF2A44" w14:paraId="6298C98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9EE35F5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X% und Methode im Prompt anpassen. Prophet/Excel-Ergebnisse als Tabelle einfügen.</w:t>
            </w:r>
          </w:p>
        </w:tc>
      </w:tr>
    </w:tbl>
    <w:p w14:paraId="1A780B80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4E0B4E5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A5DDD9C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C4 — Szenario-Annahmen generieren</w:t>
            </w:r>
            <w:r>
              <w:rPr>
                <w:color w:val="BDD7EE"/>
                <w:sz w:val="18"/>
                <w:szCs w:val="18"/>
              </w:rPr>
              <w:t xml:space="preserve">  |  Controlling &amp; FP&amp;A</w:t>
            </w:r>
          </w:p>
        </w:tc>
      </w:tr>
      <w:tr w:rsidR="00EF2A44" w14:paraId="7369D75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2C82616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 xml:space="preserve">Generiere drei Szenario-Annahmen-Sets für ein [BRANCHE]-Unternehmen im Zeitraum [ZEITRAUM].  Szenarien: Pessimistisch | Base Case | Optimistisch  Variablen je </w:t>
              <w:lastRenderedPageBreak/>
              <w:t>Szenario: - Umsatzwachstum (%) - EBIT-Marge (%) - Working-Capital-Quote (%) - [WEITERE VARIABLE EINTRAGEN]  Format: Tabelle Szenario × Variable. Je Annahme 1 Satz Begründung. Basis: Aktuelle Marktlage [KURZER KONTEXT WIE "Zinsniveau hoch, Inflation moderat"].</w:t>
            </w:r>
          </w:p>
        </w:tc>
      </w:tr>
      <w:tr w:rsidR="00EF2A44" w14:paraId="116F11D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E77B532" w14:textId="77777777" w:rsidR="00EF2A44" w:rsidRDefault="00000000">
            <w:r>
              <w:rPr>
                <w:b/>
                <w:bCs/>
                <w:sz w:val="18"/>
                <w:szCs w:val="18"/>
              </w:rPr>
              <w:lastRenderedPageBreak/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Branche und Zeitraum konkret angeben. Annahmen danach immer fachlich prüfen!</w:t>
            </w:r>
          </w:p>
        </w:tc>
      </w:tr>
    </w:tbl>
    <w:p w14:paraId="6D0B1973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64166D3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DDC3627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C5 — Sensitivitätsanalyse-Narrativ</w:t>
            </w:r>
            <w:r>
              <w:rPr>
                <w:color w:val="BDD7EE"/>
                <w:sz w:val="18"/>
                <w:szCs w:val="18"/>
              </w:rPr>
              <w:t xml:space="preserve">  |  Controlling &amp; FP&amp;A</w:t>
            </w:r>
          </w:p>
        </w:tc>
      </w:tr>
      <w:tr w:rsidR="00EF2A44" w14:paraId="1F2E29C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B693BF6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CFO-Sparringspartner. Erkläre folgende Sensitivitätstabelle dem Vorstand:  [SENSITIVITÄTS-TABELLE EINFÜGEN]  Beantworte: 1. Welche 2 Variablen haben den größten Hebel auf das Ergebnis? 2. Welches Szenario ist das wahrscheinlichste? 3. Was bedeutet das konkret für die Unternehmenssteuerung?  Max. 3 kurze Absätze. Kein Finanzfachjargon – Sprache für Nicht-Finanzler.</w:t>
            </w:r>
          </w:p>
        </w:tc>
      </w:tr>
      <w:tr w:rsidR="00EF2A44" w14:paraId="1B04883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9068AB8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Besonders geeignet für Board-Decks. Output direkt als Sprechnotiz nutzen.</w:t>
            </w:r>
          </w:p>
        </w:tc>
      </w:tr>
    </w:tbl>
    <w:p w14:paraId="17EB6C5F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1F56CB9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DA934AE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C6 — KPI-Dictionary-Eintrag</w:t>
            </w:r>
            <w:r>
              <w:rPr>
                <w:color w:val="BDD7EE"/>
                <w:sz w:val="18"/>
                <w:szCs w:val="18"/>
              </w:rPr>
              <w:t xml:space="preserve">  |  Controlling &amp; FP&amp;A</w:t>
            </w:r>
          </w:p>
        </w:tc>
      </w:tr>
      <w:tr w:rsidR="00EF2A44" w14:paraId="50F4171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FCCDAD5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Erstelle einen vollständigen KPI-Dictionary-Eintrag für den KPI: [KPI-NAME EINTRAGEN]  Pflichtfelder: - Definition (präzise, 2–3 Sätze) - Berechnungsformel (mit Variablen erklärt) - Datenquelle (System / Prozess) - Berechnungsfrequenz - Verantwortlicher (Funktion) - Abgrenzung zu ähnlichen KPIs - Typische Fehlerquellen (2–3)  Format: Tabelle. Sprache: Deutsch.</w:t>
            </w:r>
          </w:p>
        </w:tc>
      </w:tr>
      <w:tr w:rsidR="00EF2A44" w14:paraId="2093CB6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F259A0D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Ideal für Aufbau eines Finance-KPI-Glossars. Output direkt in Excel-Template übernehmen.</w:t>
            </w:r>
          </w:p>
        </w:tc>
      </w:tr>
    </w:tbl>
    <w:p w14:paraId="60EDF5DE" w14:textId="77777777" w:rsidR="00EF2A44" w:rsidRDefault="00EF2A44">
      <w:pPr>
        <w:spacing w:after="200"/>
      </w:pPr>
    </w:p>
    <w:p w14:paraId="23FE373E" w14:textId="77777777" w:rsidR="00EF2A44" w:rsidRDefault="00000000">
      <w:pPr>
        <w:pStyle w:val="berschrift1"/>
        <w:pBdr>
          <w:bottom w:val="single" w:sz="6" w:space="1" w:color="2E75B6"/>
        </w:pBdr>
      </w:pPr>
      <w:r>
        <w:t>B.2 Accounting &amp; Treasury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320EAE5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A9A0715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A1 — Buchungstext generieren</w:t>
            </w:r>
            <w:r>
              <w:rPr>
                <w:color w:val="BDD7EE"/>
                <w:sz w:val="18"/>
                <w:szCs w:val="18"/>
              </w:rPr>
              <w:t xml:space="preserve">  |  Accounting &amp; Treasury</w:t>
            </w:r>
          </w:p>
        </w:tc>
      </w:tr>
      <w:tr w:rsidR="00EF2A44" w14:paraId="5CC1FEB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843D151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erfahrener Buchhalter mit HGB/IFRS-Kenntnissen.  Generiere einen präzisen Buchungstext für folgende Transaktion: [BESCHREIBUNG DER TRANSAKTION]  Ausgabe-Format: - Buchungssatz: Soll-Konto | Haben-Konto | Betrag | Buchungstext (max. 50 Zeichen) - Kurze Begründung der Kontenwahl (1–2 Sätze)  Wichtig: Keine personenbezogenen Daten eingeben.</w:t>
            </w:r>
          </w:p>
        </w:tc>
      </w:tr>
      <w:tr w:rsidR="00EF2A44" w14:paraId="09DC9C6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955C112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Buchungstext auf 50 Zeichen begrenzt halten. HITL: Immer durch Buchhalter freigeben.</w:t>
            </w:r>
          </w:p>
        </w:tc>
      </w:tr>
    </w:tbl>
    <w:p w14:paraId="6F697648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58311F6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BEB97F3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A2 — Kontenplan-Dokumentation</w:t>
            </w:r>
            <w:r>
              <w:rPr>
                <w:color w:val="BDD7EE"/>
                <w:sz w:val="18"/>
                <w:szCs w:val="18"/>
              </w:rPr>
              <w:t xml:space="preserve">  |  Accounting &amp; Treasury</w:t>
            </w:r>
          </w:p>
        </w:tc>
      </w:tr>
      <w:tr w:rsidR="00EF2A44" w14:paraId="5EDAC8F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F8F130D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Erstelle Buchungsanleitungen für folgende Konten: [KONTEN-LISTE EINTRAGEN, z.B. SKR04: 4120, 4130, 3400]  Je Konto: 1. Was wird gebucht? (2–3 Sätze) 2. Gegenkonten (häufigste 3) 3. Beispiel-Buchungssatz 4. Typische Fehler (1–2)  Format: Tabelle. Sprache: Deutsch, für erfahrene Buchhalter.</w:t>
            </w:r>
          </w:p>
        </w:tc>
      </w:tr>
      <w:tr w:rsidR="00EF2A44" w14:paraId="413A0589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A5D8813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Kontenliste aus eigenem Kontenplan anpassen. Ergebnis als internes Handbuch nutzbar.</w:t>
            </w:r>
          </w:p>
        </w:tc>
      </w:tr>
    </w:tbl>
    <w:p w14:paraId="69F3414B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4E7187E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41CC2FF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lastRenderedPageBreak/>
              <w:t>A3 — Anomalie-Beschreibung</w:t>
            </w:r>
            <w:r>
              <w:rPr>
                <w:color w:val="BDD7EE"/>
                <w:sz w:val="18"/>
                <w:szCs w:val="18"/>
              </w:rPr>
              <w:t xml:space="preserve">  |  Accounting &amp; Treasury</w:t>
            </w:r>
          </w:p>
        </w:tc>
      </w:tr>
      <w:tr w:rsidR="00EF2A44" w14:paraId="4DE2486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4788063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Forensik-Buchhalter. Analysiere folgende aggregierten Buchungsjournal-Flags:  [FLAG-LISTE EINTRAGEN: z.B. Buchung 23:55 Uhr, runde Beträge &gt;10k, Reversalbuchung gleicher Tag]  Beschreibe: (1) Welche Muster weisen auf manuelle Eingriffe hin? (2) Welche 5 Positionen haben höchste Prüfpriorität? (3) Welche weiteren Analysen empfiehlst du?  WICHTIG: Keine Personen benennen, keine Schuldzuweisungen.</w:t>
            </w:r>
          </w:p>
        </w:tc>
      </w:tr>
      <w:tr w:rsidR="00EF2A44" w14:paraId="74A3B79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CFF9929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Nur aggregierte Daten/Muster eingeben, keine echten Namen. Ergebnis = Prüfhypothesen.</w:t>
            </w:r>
          </w:p>
        </w:tc>
      </w:tr>
    </w:tbl>
    <w:p w14:paraId="47C8472C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0517C30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95F38ED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A4 — Bankabstimmung Differenz</w:t>
            </w:r>
            <w:r>
              <w:rPr>
                <w:color w:val="BDD7EE"/>
                <w:sz w:val="18"/>
                <w:szCs w:val="18"/>
              </w:rPr>
              <w:t xml:space="preserve">  |  Accounting &amp; Treasury</w:t>
            </w:r>
          </w:p>
        </w:tc>
      </w:tr>
      <w:tr w:rsidR="00EF2A44" w14:paraId="26F6F92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BA29339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Treasury-Analyst. Erkläre mögliche Gründe für folgende Bankabstimmungs-Differenz:  Betrag: [X EUR] Buchungstext Kontoauszug: [TEXT] Kein entsprechender ERP-Eintrag gefunden.  Liste 5 häufige Ursachen in absteigender Wahrscheinlichkeit. Schlage je Ursache eine konkrete Klärungsmaßnahme vor.</w:t>
            </w:r>
          </w:p>
        </w:tc>
      </w:tr>
      <w:tr w:rsidR="00EF2A44" w14:paraId="10D6A13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BC21CC5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Buchungstext anonymisieren. Keine Bankdaten oder Kontonummern eingeben.</w:t>
            </w:r>
          </w:p>
        </w:tc>
      </w:tr>
    </w:tbl>
    <w:p w14:paraId="14F360F9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2A4B336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7DBE774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A5 — Cash-Forecast-Kommentar</w:t>
            </w:r>
            <w:r>
              <w:rPr>
                <w:color w:val="BDD7EE"/>
                <w:sz w:val="18"/>
                <w:szCs w:val="18"/>
              </w:rPr>
              <w:t xml:space="preserve">  |  Accounting &amp; Treasury</w:t>
            </w:r>
          </w:p>
        </w:tc>
      </w:tr>
      <w:tr w:rsidR="00EF2A44" w14:paraId="048B20C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2006764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Treasury-Manager. Kommentiere folgenden 4-Wochen-Cash-Forecast:  [TABELLE EINFÜGEN]  Struktur: (1) Gesamttrend der Liquiditätsposition (1 Satz) (2) Hauptunsicherheiten (3 Bullets) (3) Handlungsempfehlungen (2 Bullets)  Gib Konfidenzintervall von [X%] an. Max. 150 Wörter.</w:t>
            </w:r>
          </w:p>
        </w:tc>
      </w:tr>
      <w:tr w:rsidR="00EF2A44" w14:paraId="1589C5D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8761829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X% der Konfidenz realistisch schätzen (typisch 70–85%). Für wöchentlichen Treasury-Report.</w:t>
            </w:r>
          </w:p>
        </w:tc>
      </w:tr>
    </w:tbl>
    <w:p w14:paraId="6178C1D8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5FCBF63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0B16065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A6 — Covenant-Extraktion</w:t>
            </w:r>
            <w:r>
              <w:rPr>
                <w:color w:val="BDD7EE"/>
                <w:sz w:val="18"/>
                <w:szCs w:val="18"/>
              </w:rPr>
              <w:t xml:space="preserve">  |  Accounting &amp; Treasury</w:t>
            </w:r>
          </w:p>
        </w:tc>
      </w:tr>
      <w:tr w:rsidR="00EF2A44" w14:paraId="008ABBE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EB212DF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Analysiere folgenden Auszug aus einem Kreditvertrag:  [VERTRAGSTEXTAUSZUG EINFÜGEN – NUR ANONYMISIERTE INHALTE]  Extrahiere ALLE numerischen Financial Covenants als Tabelle: - Kennzahl - Definition laut Vertrag - Schwellenwert - Messzeitraum - Meldepflicht / Frist - Konsequenz bei Verletzung  Falls Information fehlt: "NICHT IM VERTRAG" eintragen.</w:t>
            </w:r>
          </w:p>
        </w:tc>
      </w:tr>
      <w:tr w:rsidR="00EF2A44" w14:paraId="589741B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5571396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Nur anonymisierte/nicht-vertrauliche Vertragsauszüge. Tool: Azure OpenAI oder Claude mit DPA.</w:t>
            </w:r>
          </w:p>
        </w:tc>
      </w:tr>
    </w:tbl>
    <w:p w14:paraId="3DC05E06" w14:textId="77777777" w:rsidR="00EF2A44" w:rsidRDefault="00EF2A44">
      <w:pPr>
        <w:spacing w:after="200"/>
      </w:pPr>
    </w:p>
    <w:p w14:paraId="17E3D889" w14:textId="77777777" w:rsidR="00EF2A44" w:rsidRDefault="00000000">
      <w:pPr>
        <w:pStyle w:val="berschrift1"/>
        <w:pBdr>
          <w:bottom w:val="single" w:sz="6" w:space="1" w:color="2E75B6"/>
        </w:pBdr>
      </w:pPr>
      <w:r>
        <w:t>B.3 Strategy, IR &amp; ESG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05CE637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AF6B6C5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S1 — Peer-Benchmarking-Narrative</w:t>
            </w:r>
            <w:r>
              <w:rPr>
                <w:color w:val="BDD7EE"/>
                <w:sz w:val="18"/>
                <w:szCs w:val="18"/>
              </w:rPr>
              <w:t xml:space="preserve">  |  Strategy, IR &amp; ESG</w:t>
            </w:r>
          </w:p>
        </w:tc>
      </w:tr>
      <w:tr w:rsidR="00EF2A44" w14:paraId="64F7AD5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9CB3D33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Strategy-Analyst. Analysiere folgende Peer-Benchmarking-Tabelle:  [TABELLE: Eigene KPIs vs. Peer 1, Peer 2, Peer 3 – ANONYMISIERT]  Erstelle 5 Kernaussagen zur relativen Wettbewerbsposition: - Stärken: 2 Bullets - Schwächen: 2 Bullets - Strategische Implikation: 1 Satz  Ton: Strategisch, objektiv. Format: Strukturierte Liste.</w:t>
            </w:r>
          </w:p>
        </w:tc>
      </w:tr>
      <w:tr w:rsidR="00EF2A44" w14:paraId="1DFA72E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CC2887A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Wettbewerberdaten nur wenn öffentlich zugänglich (Geschäftsberichte, IR-Präsentationen).</w:t>
            </w:r>
          </w:p>
        </w:tc>
      </w:tr>
    </w:tbl>
    <w:p w14:paraId="2C1800A9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7563D78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FDE11F6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S2 — Earnings-Q&amp;A vorbereiten</w:t>
            </w:r>
            <w:r>
              <w:rPr>
                <w:color w:val="BDD7EE"/>
                <w:sz w:val="18"/>
                <w:szCs w:val="18"/>
              </w:rPr>
              <w:t xml:space="preserve">  |  Strategy, IR &amp; ESG</w:t>
            </w:r>
          </w:p>
        </w:tc>
      </w:tr>
      <w:tr w:rsidR="00EF2A44" w14:paraId="40CCF40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250CCC9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IR-Manager. Basierend auf folgenden Quartalszahlen und Themen:  Zahlen: [KENNZAHLEN EINTRAGEN] Häufige Analysten-Themen: [THEMEN-LISTE, z.B. Margendruck, Guidance, Working Capital]  Formuliere 10 kritische Fragen, die Analysten im Earnings Call stellen könnten. Je Frage: Antwort-Entwurf in 3–5 Sätzen (zuversichtlich und ehrlich).  Format: Frage → Antwort. Sprache: Englisch.</w:t>
            </w:r>
          </w:p>
        </w:tc>
      </w:tr>
      <w:tr w:rsidR="00EF2A44" w14:paraId="4EEB2D7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1BB063E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Nur veröffentlichte Zahlen verwenden. Antworten durch CFO/IR-Team freigeben lassen.</w:t>
            </w:r>
          </w:p>
        </w:tc>
      </w:tr>
    </w:tbl>
    <w:p w14:paraId="2F3D4B16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211B5BA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D765EB0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S3 — ESG-Narrativ aus KPIs</w:t>
            </w:r>
            <w:r>
              <w:rPr>
                <w:color w:val="BDD7EE"/>
                <w:sz w:val="18"/>
                <w:szCs w:val="18"/>
              </w:rPr>
              <w:t xml:space="preserve">  |  Strategy, IR &amp; ESG</w:t>
            </w:r>
          </w:p>
        </w:tc>
      </w:tr>
      <w:tr w:rsidR="00EF2A44" w14:paraId="3160EB2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1980E14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Nachhaltigkeitsmanager. Erstelle einen CSRD-konformen Narrativ-Abschnitt für:  KPI-Gruppe: [z.B. Scope 1+2 Emissionen, S1 Mitarbeiter, E2 Wasser] Daten: [TABELLE MIT KPI-WERTEN] Berichtsjahr: [JAHR]  Anforderungen: - Evidenzbasiert, kein Greenwashing - ESRS [STANDARD]-konform - Max. 200 Wörter - Ton: Sachlich, keine Superlative - ESRS-Anforderungen als Fußnote angeben</w:t>
            </w:r>
          </w:p>
        </w:tc>
      </w:tr>
      <w:tr w:rsidR="00EF2A44" w14:paraId="43084BD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E295755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ESRS-Standards als PDF hochladen (RAG). Ton-Constraint 'kein Greenwashing' ist Pflicht.</w:t>
            </w:r>
          </w:p>
        </w:tc>
      </w:tr>
    </w:tbl>
    <w:p w14:paraId="30536462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25DF4AF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A3ECA30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S4 — M&amp;A Red-Flag-Analyse</w:t>
            </w:r>
            <w:r>
              <w:rPr>
                <w:color w:val="BDD7EE"/>
                <w:sz w:val="18"/>
                <w:szCs w:val="18"/>
              </w:rPr>
              <w:t xml:space="preserve">  |  Strategy, IR &amp; ESG</w:t>
            </w:r>
          </w:p>
        </w:tc>
      </w:tr>
      <w:tr w:rsidR="00EF2A44" w14:paraId="26EE52B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24B89B3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M&amp;A-Analyst Financial Due Diligence.  Analysiere folgende Dokumente auf potenzielle Risiken für den Käufer: [DOKUMENTE HOCHLADEN – NUR IN AZURE OPENAI EU ODER ON-PREMISE]  Erstelle eine priorisierte Red-Flag-Liste: Je Flag: - Beschreibung - Schweregrad (1–3) - Betroffener Bereich - Empfohlene Klärungsfrage an Verkäufer  Format: Tabelle, Schweregrad absteigend sortiert. Quellenangabe je Flag.</w:t>
            </w:r>
          </w:p>
        </w:tc>
      </w:tr>
      <w:tr w:rsidR="00EF2A44" w14:paraId="0952DEA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FE75920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⚠️ HÖCHSTE VERTRAULICHKEIT: NIEMALS Public-LLMs. Nur Azure OpenAI EU oder On-Premise.</w:t>
            </w:r>
          </w:p>
        </w:tc>
      </w:tr>
    </w:tbl>
    <w:p w14:paraId="4B3508E2" w14:textId="77777777" w:rsidR="00EF2A44" w:rsidRDefault="00EF2A44">
      <w:pPr>
        <w:spacing w:after="200"/>
      </w:pPr>
    </w:p>
    <w:p w14:paraId="4CA299DF" w14:textId="77777777" w:rsidR="00EF2A44" w:rsidRDefault="00000000">
      <w:pPr>
        <w:pStyle w:val="berschrift1"/>
        <w:pBdr>
          <w:bottom w:val="single" w:sz="6" w:space="1" w:color="2E75B6"/>
        </w:pBdr>
      </w:pPr>
      <w:r>
        <w:t>B.4 Governance &amp; QC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37208CF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4F5DCB3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G1 — Reviewer-Agent (QC-Gate)</w:t>
            </w:r>
            <w:r>
              <w:rPr>
                <w:color w:val="BDD7EE"/>
                <w:sz w:val="18"/>
                <w:szCs w:val="18"/>
              </w:rPr>
              <w:t xml:space="preserve">  |  Governance &amp; QC</w:t>
            </w:r>
          </w:p>
        </w:tc>
      </w:tr>
      <w:tr w:rsidR="00EF2A44" w14:paraId="152EB49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6CC42E1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kritischer Finance-Reviewer mit 15 Jahren Erfahrung.  Prüfe folgenden KI-generierten Kommentar gegen die Quelldaten:  KOMMENTAR: [KI-OUTPUT EINFÜGEN] QUELLDATEN: [ORIGINALDATEN/TABELLE EINFÜGEN]  Checks: (1) Alle genannten Zahlen korrekt? (2) Ursachen logisch und nachvollziehbar? (3) Ton Management-gerecht? (4) Max. 150 Wörter eingehalten?  Ausgabe: approved: ja/nein | Fehler-Liste | Korrektur-Vorschlag (wenn nein)</w:t>
            </w:r>
          </w:p>
        </w:tc>
      </w:tr>
      <w:tr w:rsidR="00EF2A44" w14:paraId="7C526A0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BD1D7D9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Dieser Prompt ist das QC-Gate. Immer NACH dem ersten Output ausführen, BEVOR weitergegeben.</w:t>
            </w:r>
          </w:p>
        </w:tc>
      </w:tr>
    </w:tbl>
    <w:p w14:paraId="00B9C831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5A51617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2419DD8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G2 — AI Policy generieren</w:t>
            </w:r>
            <w:r>
              <w:rPr>
                <w:color w:val="BDD7EE"/>
                <w:sz w:val="18"/>
                <w:szCs w:val="18"/>
              </w:rPr>
              <w:t xml:space="preserve">  |  Governance &amp; QC</w:t>
            </w:r>
          </w:p>
        </w:tc>
      </w:tr>
      <w:tr w:rsidR="00EF2A44" w14:paraId="4F83461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F14796D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lastRenderedPageBreak/>
              <w:t>Erstelle eine 1-seitige KI-Nutzungsrichtlinie für die Finance-Abteilung von:  Unternehmen: [NAME] Branche: [BRANCHE] Mitarbeiterzahl Finance: [ANZAHL]  Abschnitte: 1. Zweck und Geltungsbereich 2. Erlaubte Anwendungen (3 Bullets) 3. Verbotene Dateneingaben (mind. 3–5 Beispiele konkret) 4. Qualitätssicherungspflichten 5. Verantwortlichkeiten 6. Kontakt / Ansprechpartner  Ton: Sachlich, verbindlich. Sprache: Deutsch.</w:t>
            </w:r>
          </w:p>
        </w:tc>
      </w:tr>
      <w:tr w:rsidR="00EF2A44" w14:paraId="5EC291B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A24544A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Output ist Entwurf. Zwingend durch Legal/Compliance prüfen lassen vor Inkrafttreten.</w:t>
            </w:r>
          </w:p>
        </w:tc>
      </w:tr>
    </w:tbl>
    <w:p w14:paraId="695D1CFA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548F1D7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42D9A8F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G3 — Datenklassifizierung prüfen</w:t>
            </w:r>
            <w:r>
              <w:rPr>
                <w:color w:val="BDD7EE"/>
                <w:sz w:val="18"/>
                <w:szCs w:val="18"/>
              </w:rPr>
              <w:t xml:space="preserve">  |  Governance &amp; QC</w:t>
            </w:r>
          </w:p>
        </w:tc>
      </w:tr>
      <w:tr w:rsidR="00EF2A44" w14:paraId="33B0B3C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16A3CF1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Du bist Datenschutzbeauftragter.  Prüfe für folgende Datenkategorien, welcher Schutzstufe sie zuzuordnen sind: [LISTE DER DATENKATEGORIEN EINTRAGEN]  Ausgabe als Tabelle: - Datenkategorie - Schutzstufe (Öffentlich / Intern / Vertraulich / Streng Vertraulich) - Erlaubte KI-Tools - Kurze Begründung (1 Satz)</w:t>
            </w:r>
          </w:p>
        </w:tc>
      </w:tr>
      <w:tr w:rsidR="00EF2A44" w14:paraId="0E44C12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CEEBFE7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Sehr nützlich für schnellen Check vor neuem Use Case. Immer mit IT-Security abstimmen.</w:t>
            </w:r>
          </w:p>
        </w:tc>
      </w:tr>
    </w:tbl>
    <w:p w14:paraId="7EB20260" w14:textId="77777777" w:rsidR="00EF2A44" w:rsidRDefault="00EF2A44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EF2A44" w14:paraId="665FEC1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5B6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E121297" w14:textId="77777777" w:rsidR="00EF2A44" w:rsidRDefault="00000000">
            <w:r>
              <w:rPr>
                <w:b/>
                <w:bCs/>
                <w:color w:val="FFFFFF"/>
                <w:sz w:val="22"/>
                <w:szCs w:val="22"/>
              </w:rPr>
              <w:t>G4 — Schulungs-Nachweis Art. 4</w:t>
            </w:r>
            <w:r>
              <w:rPr>
                <w:color w:val="BDD7EE"/>
                <w:sz w:val="18"/>
                <w:szCs w:val="18"/>
              </w:rPr>
              <w:t xml:space="preserve">  |  Governance &amp; QC</w:t>
            </w:r>
          </w:p>
        </w:tc>
      </w:tr>
      <w:tr w:rsidR="00EF2A44" w14:paraId="4B45FA7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8F21CC2" w14:textId="77777777" w:rsidR="00EF2A44" w:rsidRDefault="00000000">
            <w:r>
              <w:rPr>
                <w:rFonts w:ascii="Courier New" w:eastAsia="Courier New" w:hAnsi="Courier New" w:cs="Courier New"/>
                <w:color w:val="1F4E79"/>
                <w:sz w:val="18"/>
                <w:szCs w:val="18"/>
              </w:rPr>
              <w:t>Erstelle ein Bestätigungsschreiben als KI-Literacy-Nachweis gemäß EU AI Act Art. 4 für:  Schulungstitel: [TITEL] Datum: [DATUM] Trainer: [NAME] Inhalte (Themen): [LISTE DER THEMEN] Teilnehmender: [NAME, FUNKTION, UNTERNEHMEN]  Format: Formelles Bestätigungsschreiben auf Deutsch mit Briefkopf-Platzhalter. Hinweis auf EU AI Act Art. 4 (in Kraft seit 02.02.2025) einschließen.</w:t>
            </w:r>
          </w:p>
        </w:tc>
      </w:tr>
      <w:tr w:rsidR="00EF2A44" w14:paraId="77C7D0F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DD7EE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6A7A091" w14:textId="77777777" w:rsidR="00EF2A44" w:rsidRDefault="00000000">
            <w:r>
              <w:rPr>
                <w:b/>
                <w:bCs/>
                <w:sz w:val="18"/>
                <w:szCs w:val="18"/>
              </w:rPr>
              <w:t xml:space="preserve">💡 Hinweis: </w:t>
            </w:r>
            <w:r>
              <w:rPr>
                <w:i/>
                <w:iCs/>
                <w:sz w:val="18"/>
                <w:szCs w:val="18"/>
              </w:rPr>
              <w:t>Output direkt in Vorlage übernehmen. Zur Aufnahme in Personalakte empfohlen.</w:t>
            </w:r>
          </w:p>
        </w:tc>
      </w:tr>
    </w:tbl>
    <w:p w14:paraId="47A94C7B" w14:textId="77777777" w:rsidR="00EF2A44" w:rsidRDefault="00EF2A44">
      <w:pPr>
        <w:spacing w:after="200"/>
      </w:pPr>
    </w:p>
    <w:sectPr w:rsidR="00EF2A44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a="http://schemas.openxmlformats.org/drawingml/2006/main" xmlns:pic="http://schemas.openxmlformats.org/drawingml/2006/picture">
  <w:p>
    <w:pPr>
      <w:pStyle w:val="Footer"/>
      <w:tabs>
        <w:tab w:val="right" w:pos="9026"/>
      </w:tabs>
      <w:spacing w:before="0" w:after="0"/>
    </w:pPr>
    <w:r>
      <w:rPr>
        <w:noProof/>
      </w:rPr>
      <w:drawing>
        <wp:inline distT="0" distB="0" distL="0" distR="91440">
          <wp:extent cx="228600" cy="228600"/>
          <wp:effectExtent l="0" t="0" r="0" b="0"/>
          <wp:docPr id="2001" name="FoundicLogo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002" name="Foundic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hyperlink r:id="rId2" w:history="1">
      <w:r>
        <w:rPr>
          <w:rStyle w:val="Hyperlink"/>
          <w:sz w:val="16"/>
          <w:szCs w:val="16"/>
          <w:color w:val="888888"/>
          <w:u w:val="none"/>
        </w:rPr>
        <w:t>foundic.org</w:t>
      </w:r>
    </w:hyperlink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27572"/>
    <w:multiLevelType w:val="hybridMultilevel"/>
    <w:tmpl w:val="EAA2F9BA"/>
    <w:lvl w:ilvl="0" w:tplc="0C1E1F2E">
      <w:start w:val="1"/>
      <w:numFmt w:val="bullet"/>
      <w:lvlText w:val="●"/>
      <w:lvlJc w:val="left"/>
      <w:pPr>
        <w:ind w:left="720" w:hanging="360"/>
      </w:pPr>
    </w:lvl>
    <w:lvl w:ilvl="1" w:tplc="731EC508">
      <w:start w:val="1"/>
      <w:numFmt w:val="bullet"/>
      <w:lvlText w:val="○"/>
      <w:lvlJc w:val="left"/>
      <w:pPr>
        <w:ind w:left="1440" w:hanging="360"/>
      </w:pPr>
    </w:lvl>
    <w:lvl w:ilvl="2" w:tplc="5E2C4136">
      <w:start w:val="1"/>
      <w:numFmt w:val="bullet"/>
      <w:lvlText w:val="■"/>
      <w:lvlJc w:val="left"/>
      <w:pPr>
        <w:ind w:left="2160" w:hanging="360"/>
      </w:pPr>
    </w:lvl>
    <w:lvl w:ilvl="3" w:tplc="258E02E8">
      <w:start w:val="1"/>
      <w:numFmt w:val="bullet"/>
      <w:lvlText w:val="●"/>
      <w:lvlJc w:val="left"/>
      <w:pPr>
        <w:ind w:left="2880" w:hanging="360"/>
      </w:pPr>
    </w:lvl>
    <w:lvl w:ilvl="4" w:tplc="CC567E12">
      <w:start w:val="1"/>
      <w:numFmt w:val="bullet"/>
      <w:lvlText w:val="○"/>
      <w:lvlJc w:val="left"/>
      <w:pPr>
        <w:ind w:left="3600" w:hanging="360"/>
      </w:pPr>
    </w:lvl>
    <w:lvl w:ilvl="5" w:tplc="1DE405E6">
      <w:start w:val="1"/>
      <w:numFmt w:val="bullet"/>
      <w:lvlText w:val="■"/>
      <w:lvlJc w:val="left"/>
      <w:pPr>
        <w:ind w:left="4320" w:hanging="360"/>
      </w:pPr>
    </w:lvl>
    <w:lvl w:ilvl="6" w:tplc="BCD235F0">
      <w:start w:val="1"/>
      <w:numFmt w:val="bullet"/>
      <w:lvlText w:val="●"/>
      <w:lvlJc w:val="left"/>
      <w:pPr>
        <w:ind w:left="5040" w:hanging="360"/>
      </w:pPr>
    </w:lvl>
    <w:lvl w:ilvl="7" w:tplc="83A84B82">
      <w:start w:val="1"/>
      <w:numFmt w:val="bullet"/>
      <w:lvlText w:val="●"/>
      <w:lvlJc w:val="left"/>
      <w:pPr>
        <w:ind w:left="5760" w:hanging="360"/>
      </w:pPr>
    </w:lvl>
    <w:lvl w:ilvl="8" w:tplc="081EB8A6">
      <w:start w:val="1"/>
      <w:numFmt w:val="bullet"/>
      <w:lvlText w:val="●"/>
      <w:lvlJc w:val="left"/>
      <w:pPr>
        <w:ind w:left="6480" w:hanging="360"/>
      </w:pPr>
    </w:lvl>
  </w:abstractNum>
  <w:num w:numId="1" w16cid:durableId="190803338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A44"/>
    <w:rsid w:val="006B4406"/>
    <w:rsid w:val="00CC05F5"/>
    <w:rsid w:val="00E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EAF410"/>
  <w15:docId w15:val="{7CAA707B-D8CF-9741-BA47-7E38D2CB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320" w:after="160"/>
      <w:outlineLvl w:val="0"/>
    </w:pPr>
    <w:rPr>
      <w:b/>
      <w:bCs/>
      <w:color w:val="1F4E79"/>
      <w:sz w:val="28"/>
      <w:szCs w:val="28"/>
    </w:rPr>
  </w:style>
  <w:style w:type="paragraph" w:styleId="berschrift2">
    <w:name w:val="heading 2"/>
    <w:uiPriority w:val="9"/>
    <w:semiHidden/>
    <w:unhideWhenUsed/>
    <w:qFormat/>
    <w:pPr>
      <w:spacing w:before="240" w:after="120"/>
      <w:outlineLvl w:val="1"/>
    </w:pPr>
    <w:rPr>
      <w:b/>
      <w:bCs/>
      <w:color w:val="2E75B6"/>
      <w:sz w:val="24"/>
      <w:szCs w:val="24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footer" Target="footer1.xml"/></Relationships>
</file>

<file path=word/_rels/footer1.xml.rels><?xml version="1.0" encoding="UTF-8"?><Relationships xmlns="http://schemas.openxmlformats.org/package/2006/relationships"><Relationship Id="rId1" Type="http://schemas.openxmlformats.org/officeDocument/2006/relationships/image" Target="media/foundic_logo.png"/><Relationship Id="rId2" Type="http://schemas.openxmlformats.org/officeDocument/2006/relationships/hyperlink" Target="https://foundic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1484</Words>
  <Characters>9351</Characters>
  <Application>Microsoft Office Word</Application>
  <DocSecurity>0</DocSecurity>
  <Lines>77</Lines>
  <Paragraphs>21</Paragraphs>
  <ScaleCrop>false</ScaleCrop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Thilo Rau</cp:lastModifiedBy>
  <cp:revision>2</cp:revision>
  <dcterms:created xsi:type="dcterms:W3CDTF">2026-03-04T22:10:00Z</dcterms:created>
  <dcterms:modified xsi:type="dcterms:W3CDTF">2026-04-07T18:26:00Z</dcterms:modified>
</cp:coreProperties>
</file>